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65496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96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DB2C43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736140F3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14:paraId="53EE20C0" w14:textId="75059B7E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B63F6E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63D83AA1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14:paraId="66507A59" w14:textId="652BEB89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E86BF1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4EDA7371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14:paraId="7B08389A" w14:textId="2D8BA64B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E86BF1" w:rsidRPr="00F72534" w:rsidRDefault="00E86B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65496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65496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23AAB8" w14:textId="0956CF62" w:rsidR="00C65496" w:rsidRPr="00F72534" w:rsidRDefault="00C65496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533F19" w:rsidRPr="00F72534" w:rsidRDefault="002904EA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</w:t>
            </w:r>
            <w:r w:rsidR="00533F19" w:rsidRPr="00F72534">
              <w:rPr>
                <w:rFonts w:ascii="Times New Roman" w:hAnsi="Times New Roman" w:cs="Times New Roman"/>
                <w:sz w:val="20"/>
                <w:szCs w:val="20"/>
              </w:rPr>
              <w:t>-02п/202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33F19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</w:tcPr>
          <w:p w14:paraId="48B557F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37A974F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F19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9" w:type="dxa"/>
          </w:tcPr>
          <w:p w14:paraId="1605C6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A8A1D8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D14C6C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282C43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789DED0" w14:textId="28A54B18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-07п/202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2E915274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987CA4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E71F14F" w14:textId="5E619B27" w:rsidR="00D14C6C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533F19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605FAEC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0F200517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9745845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C262D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60E0385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="00F010F4"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62D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4FF0201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C262D" w:rsidRPr="00F72534" w:rsidRDefault="00AC262D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  <w:r w:rsidR="00F010F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AC262D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8A0494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241C1F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241C1F" w:rsidRPr="00F72534" w:rsidRDefault="007802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7C5AF16" w14:textId="393175B2" w:rsidR="00241C1F" w:rsidRPr="00F72534" w:rsidRDefault="0060145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241C1F" w:rsidRPr="00F72534" w:rsidRDefault="00241C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241C1F" w:rsidRPr="00F72534" w:rsidRDefault="0060145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09.03.01«Информатика и</w:t>
            </w:r>
            <w:r w:rsidR="001E46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</w:t>
            </w:r>
          </w:p>
        </w:tc>
      </w:tr>
      <w:tr w:rsidR="00C92223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C92223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987CA4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5927EC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5927EC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3AC54F5E" w14:textId="318E79D6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5927EC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5927EC" w:rsidRPr="00F72534" w:rsidRDefault="005927E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5927EC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9" w:type="dxa"/>
          </w:tcPr>
          <w:p w14:paraId="7E3DE970" w14:textId="099DA9B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5927EC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5927EC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2E6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732E60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732E60" w:rsidRPr="00F72534" w:rsidRDefault="00CE6FE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2E6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732E6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732E60" w:rsidRPr="00F72534">
              <w:rPr>
                <w:sz w:val="24"/>
                <w:szCs w:val="26"/>
              </w:rPr>
              <w:t xml:space="preserve"> </w:t>
            </w:r>
            <w:r w:rsidR="00732E6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CE57D9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CE57D9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CE57D9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CE57D9" w:rsidRPr="00F72534" w:rsidRDefault="00CE57D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114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5F0114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</w:t>
            </w:r>
            <w:r w:rsidR="00F5506D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34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F72534" w:rsidRPr="00F72534" w:rsidRDefault="00F7253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F72534" w:rsidRPr="00F72534" w:rsidRDefault="00F72534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F5506D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F5506D" w:rsidRPr="00F72534" w:rsidRDefault="00F5506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F5506D" w:rsidRPr="00F72534" w:rsidRDefault="00F5506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2C50DD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2C50DD" w:rsidRPr="00F72534" w:rsidRDefault="006B679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2C50DD" w:rsidRPr="00F72534" w:rsidRDefault="002944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«АК</w:t>
            </w:r>
            <w:r w:rsidR="00DF09AB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  <w:r w:rsidR="002E30A2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596CFC05" w14:textId="7777777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2C50DD" w:rsidRPr="00F72534" w:rsidRDefault="006B679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F09AB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DF09AB" w:rsidRPr="00F72534" w:rsidRDefault="00DF09A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DF09AB" w:rsidRPr="00F72534" w:rsidRDefault="00DF09AB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4A040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D2ED2" w14:textId="77777777" w:rsidR="004A0400" w:rsidRPr="00F72534" w:rsidRDefault="004A040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4A040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4A0400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6416F5" w:rsidRP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10.05.02 «Информационная безопасность телекоммуникационных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систем»</w:t>
            </w:r>
          </w:p>
          <w:p w14:paraId="4110239B" w14:textId="7A34C178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22.04.01 «Материаловедение и технологии </w:t>
            </w:r>
            <w:r w:rsidR="00C0265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материалов»</w:t>
            </w:r>
          </w:p>
          <w:p w14:paraId="6755C9F1" w14:textId="28C1BACE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</w:t>
            </w:r>
            <w:r w:rsidR="000753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слительная техника»</w:t>
            </w:r>
          </w:p>
          <w:p w14:paraId="0C2FDF6F" w14:textId="3108EBB1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6416F5" w:rsidRPr="00F72534" w:rsidRDefault="000753A7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FB50D6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FB50D6" w:rsidRDefault="00F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793B99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7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FB50D6" w:rsidRP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FB50D6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793B99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793B99" w:rsidRPr="00793B99" w:rsidRDefault="00793B99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793B99" w:rsidRDefault="00793B99" w:rsidP="00793B99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C06195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C06195" w:rsidRDefault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C06195" w:rsidRPr="00C06195" w:rsidRDefault="00C06195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7A473A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7A473A" w:rsidRPr="005D417D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9" w:type="dxa"/>
          </w:tcPr>
          <w:p w14:paraId="31C97AFE" w14:textId="7C0A1055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7A473A" w:rsidRDefault="007A473A" w:rsidP="007A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7A473A" w:rsidRPr="007A473A" w:rsidRDefault="007A473A" w:rsidP="007A473A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</w:t>
            </w:r>
            <w:r w:rsidR="00CE6FE1">
              <w:rPr>
                <w:rFonts w:ascii="Times New Roman" w:hAnsi="Times New Roman" w:cs="Times New Roman"/>
                <w:sz w:val="20"/>
                <w:szCs w:val="20"/>
              </w:rPr>
              <w:t>ологических машин и комплексов»</w:t>
            </w:r>
            <w:bookmarkStart w:id="0" w:name="_GoBack"/>
            <w:bookmarkEnd w:id="0"/>
          </w:p>
        </w:tc>
      </w:tr>
      <w:tr w:rsidR="007A473A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7A473A" w:rsidRPr="00DD4723" w:rsidRDefault="007A473A" w:rsidP="007A473A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B867B6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B867B6" w:rsidRPr="00DD4723" w:rsidRDefault="00B867B6" w:rsidP="00184B8E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</w:t>
            </w:r>
            <w:r w:rsidR="00184B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шиностроение»</w:t>
            </w:r>
          </w:p>
        </w:tc>
      </w:tr>
      <w:tr w:rsidR="00B867B6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59" w:type="dxa"/>
          </w:tcPr>
          <w:p w14:paraId="6E92F21B" w14:textId="6E41806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B867B6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B867B6" w:rsidRDefault="00B867B6" w:rsidP="00B867B6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B867B6" w:rsidRPr="00C92223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B867B6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7B6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39DA-2A72-42BF-B0A6-FD3DA9A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21</cp:revision>
  <cp:lastPrinted>2022-05-13T11:56:00Z</cp:lastPrinted>
  <dcterms:created xsi:type="dcterms:W3CDTF">2022-11-17T12:04:00Z</dcterms:created>
  <dcterms:modified xsi:type="dcterms:W3CDTF">2023-03-21T09:06:00Z</dcterms:modified>
</cp:coreProperties>
</file>